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2D9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hint="default" w:ascii="Arial" w:hAnsi="Arial" w:eastAsia="SimSun" w:cs="Arial"/>
          <w:b/>
          <w:bCs/>
          <w:color w:val="auto"/>
          <w:sz w:val="24"/>
          <w:szCs w:val="24"/>
          <w:lang w:val="ru-RU" w:eastAsia="ru-RU"/>
        </w:rPr>
      </w:pPr>
    </w:p>
    <w:p w14:paraId="4467857A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hint="default" w:ascii="Arial" w:hAnsi="Arial" w:eastAsia="SimSun" w:cs="Arial"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eastAsia="SimSun" w:cs="Arial"/>
          <w:b/>
          <w:bCs/>
          <w:color w:val="auto"/>
          <w:sz w:val="24"/>
          <w:szCs w:val="24"/>
          <w:lang w:val="ru-RU" w:eastAsia="ru-RU"/>
        </w:rPr>
        <w:t>РОССИЙСКАЯ ФЕДЕРАЦИЯ</w:t>
      </w:r>
    </w:p>
    <w:p w14:paraId="12BA8ABD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</w:pPr>
    </w:p>
    <w:p w14:paraId="08A690F3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  <w:t>АДМИНИСТРАЦИЯ</w:t>
      </w:r>
    </w:p>
    <w:p w14:paraId="3F1618D8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  <w:t>Большевистского сельского поселения</w:t>
      </w:r>
    </w:p>
    <w:p w14:paraId="18FEA251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  <w:t>Еланского муниципального района Волгоградской области</w:t>
      </w:r>
    </w:p>
    <w:tbl>
      <w:tblPr>
        <w:tblStyle w:val="8"/>
        <w:tblW w:w="0" w:type="auto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4E145C10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176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56CDE9D9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</w:tbl>
    <w:p w14:paraId="66BE3994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 w:bidi="ru-RU"/>
        </w:rPr>
      </w:pPr>
      <w:r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  <w:t>ПОСТАНОВЛЕНИЕ</w:t>
      </w:r>
      <w:bookmarkStart w:id="0" w:name="_GoBack"/>
      <w:bookmarkEnd w:id="0"/>
    </w:p>
    <w:p w14:paraId="5A9B2570">
      <w:pPr>
        <w:rPr>
          <w:rFonts w:hint="default" w:ascii="Arial" w:hAnsi="Arial" w:cs="Arial"/>
          <w:sz w:val="24"/>
          <w:szCs w:val="24"/>
        </w:rPr>
      </w:pPr>
    </w:p>
    <w:p w14:paraId="08000000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 xml:space="preserve"> 01 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июля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34</w:t>
      </w:r>
    </w:p>
    <w:p w14:paraId="09000000">
      <w:pPr>
        <w:rPr>
          <w:rFonts w:hint="default" w:ascii="Arial" w:hAnsi="Arial" w:cs="Arial"/>
          <w:sz w:val="24"/>
          <w:szCs w:val="24"/>
        </w:rPr>
      </w:pPr>
    </w:p>
    <w:p w14:paraId="0B000000">
      <w:pPr>
        <w:shd w:val="clear" w:color="auto" w:fill="FFFFFF"/>
        <w:ind w:left="2" w:right="10" w:firstLine="230"/>
        <w:jc w:val="left"/>
        <w:rPr>
          <w:rFonts w:hint="default" w:ascii="Arial" w:hAnsi="Arial" w:cs="Arial"/>
          <w:i/>
          <w:sz w:val="24"/>
          <w:szCs w:val="24"/>
          <w:u w:val="single"/>
        </w:rPr>
      </w:pPr>
      <w:r>
        <w:rPr>
          <w:rFonts w:hint="default" w:ascii="Arial" w:hAnsi="Arial" w:cs="Arial"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 №69 от 21.12.2020 г. </w:t>
      </w:r>
      <w:r>
        <w:rPr>
          <w:rFonts w:hint="default"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</w:t>
      </w:r>
      <w:r>
        <w:rPr>
          <w:rFonts w:hint="default" w:ascii="Arial" w:hAnsi="Arial" w:cs="Arial"/>
          <w:spacing w:val="-6"/>
          <w:sz w:val="24"/>
          <w:szCs w:val="24"/>
        </w:rPr>
        <w:t>конструкций, информационных щитов и указателей в границах придорожных</w:t>
      </w:r>
      <w:r>
        <w:rPr>
          <w:rFonts w:hint="default" w:ascii="Arial" w:hAnsi="Arial" w:cs="Arial"/>
          <w:sz w:val="24"/>
          <w:szCs w:val="24"/>
        </w:rPr>
        <w:t xml:space="preserve"> полос автомобильных дорог общего пользования местного значения»</w:t>
      </w:r>
    </w:p>
    <w:p w14:paraId="0C000000">
      <w:pPr>
        <w:ind w:left="0" w:firstLine="72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</w:p>
    <w:p w14:paraId="0D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27 июля 2010 г.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№ 210-ФЗ "Об организации предоставления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и муниципальных услуг", от 06 октября 2003 г. № 131-ФЗ "Об общих принципах организации местного </w:t>
      </w:r>
      <w:r>
        <w:rPr>
          <w:rFonts w:hint="default" w:ascii="Arial" w:hAnsi="Arial" w:cs="Arial"/>
          <w:spacing w:val="-4"/>
          <w:sz w:val="24"/>
          <w:szCs w:val="24"/>
        </w:rPr>
        <w:t>самоуправления в Российской Федерации", от 08 ноября 2007 № 257-ФЗ "Об автомобильных дорогах</w:t>
      </w:r>
      <w:r>
        <w:rPr>
          <w:rFonts w:hint="default" w:ascii="Arial" w:hAnsi="Arial" w:cs="Arial"/>
          <w:spacing w:val="-4"/>
          <w:sz w:val="24"/>
          <w:szCs w:val="24"/>
        </w:rPr>
        <w:br w:type="textWrapping"/>
      </w:r>
      <w:r>
        <w:rPr>
          <w:rFonts w:hint="default" w:ascii="Arial" w:hAnsi="Arial" w:cs="Arial"/>
          <w:spacing w:val="-4"/>
          <w:sz w:val="24"/>
          <w:szCs w:val="24"/>
        </w:rPr>
        <w:t>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</w:t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от 24 мая 2021 г. № 775 "О внесении изменений в постановление Правительства Российской Федерации от 25 июня 2012 г. № 634" и Уставом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администрации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spacing w:val="60"/>
          <w:sz w:val="24"/>
          <w:szCs w:val="24"/>
        </w:rPr>
        <w:t>постановляет:</w:t>
      </w:r>
    </w:p>
    <w:p w14:paraId="0E000000">
      <w:pPr>
        <w:pStyle w:val="31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 Внести в административный регламент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значения», утвержденный постановлением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администрации Большевистского сельского поселения Еланского муниципального района Волгоградской области  №69 от 21.12.2020 г.</w:t>
      </w:r>
      <w:r>
        <w:rPr>
          <w:rFonts w:hint="default"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>
        <w:rPr>
          <w:rFonts w:hint="default" w:ascii="Arial" w:hAnsi="Arial" w:cs="Arial"/>
          <w:i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>, следующие изменения:</w:t>
      </w:r>
    </w:p>
    <w:p w14:paraId="0F000000">
      <w:pPr>
        <w:widowControl w:val="0"/>
        <w:ind w:left="0" w:firstLine="720"/>
        <w:jc w:val="both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 В абзаце четвертом подпункта 1.3.2 пункта 1.3 слова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системы).» исключить;</w:t>
      </w:r>
    </w:p>
    <w:p w14:paraId="10000000">
      <w:pPr>
        <w:pStyle w:val="31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1.2. Пункт 2.5 изложить в следующей редакции:</w:t>
      </w:r>
    </w:p>
    <w:p w14:paraId="11000000">
      <w:pPr>
        <w:pStyle w:val="31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"2.5. 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"Интернет", а также на Едином портале государственных и муниципальных услуг.";</w:t>
      </w:r>
    </w:p>
    <w:p w14:paraId="12000000">
      <w:pPr>
        <w:pStyle w:val="31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 В подпункте 2.6.3 пункта 2.6:</w:t>
      </w:r>
    </w:p>
    <w:p w14:paraId="13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1.3.1. в абзаце первом слова «и (или) Регионального портала государственных и муниципальных услуг» исключить;</w:t>
      </w:r>
    </w:p>
    <w:p w14:paraId="14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1.3.2. абзац второй признать утратившим силу;</w:t>
      </w:r>
    </w:p>
    <w:p w14:paraId="15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1.3.3. абзацы третий – пятый считать абзацами вторым – четвертым;</w:t>
      </w:r>
    </w:p>
    <w:p w14:paraId="16000000">
      <w:pPr>
        <w:widowControl w:val="0"/>
        <w:ind w:left="0" w:firstLine="720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>1.3.4. дополнить абзацами пятым – восьмым следующего содержания:</w:t>
      </w:r>
    </w:p>
    <w:p w14:paraId="17000000">
      <w:pPr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«Заявление в форме электронного документа подписывается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по выбору заявителя:</w:t>
      </w:r>
    </w:p>
    <w:p w14:paraId="18000000">
      <w:pPr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простой электронной подписью заявителя (представителя заявителя);</w:t>
      </w:r>
    </w:p>
    <w:p w14:paraId="19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- усиленной (квалифицированной, неквалифицированной) электронной</w:t>
      </w:r>
      <w:r>
        <w:rPr>
          <w:rFonts w:hint="default" w:ascii="Arial" w:hAnsi="Arial" w:cs="Arial"/>
          <w:sz w:val="24"/>
          <w:szCs w:val="24"/>
        </w:rPr>
        <w:t xml:space="preserve"> подписью заявителя (представителя заявителя).</w:t>
      </w:r>
    </w:p>
    <w:p w14:paraId="1A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а также при наличии у владельца сертификата ключа проверки ключа простой электронной подписи, выданного ему при личном приеме.»;</w:t>
      </w:r>
    </w:p>
    <w:p w14:paraId="1B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1.4. пункт 2.7 дополнить подпунктом 5 следующего содержания:</w:t>
      </w:r>
    </w:p>
    <w:p w14:paraId="1C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"5) предоставления на бумажном носителе документов и информации,</w:t>
      </w:r>
      <w:r>
        <w:rPr>
          <w:rFonts w:hint="default" w:ascii="Arial" w:hAnsi="Arial" w:cs="Arial"/>
          <w:sz w:val="24"/>
          <w:szCs w:val="24"/>
        </w:rPr>
        <w:t xml:space="preserve"> электронные образы которых ранее были заверены в соответствии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с пунктом 7.2 части 1 статьи 16 Федерального закона № 210-ФЗ,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14:paraId="1D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1.5. В абзаце четвертом пункта 2.8 слова «квалифицированной подписи выявлено несоблюдение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"consultantplus://offline/ref=B01B04AFEAC1078C055B2081D2F00D7D26850915DDEAC67687723897B638DD29D841668B624D3366b9JCN"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статьей 11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Федерального закона № 63-ФЗ» заменить словами «квалифицированной электронной подписи </w:t>
      </w:r>
      <w:r>
        <w:rPr>
          <w:rFonts w:hint="default" w:ascii="Arial" w:hAnsi="Arial" w:cs="Arial"/>
          <w:spacing w:val="-6"/>
          <w:sz w:val="24"/>
          <w:szCs w:val="24"/>
        </w:rPr>
        <w:t xml:space="preserve">(далее – квалифицированная подпись) выявлено несоблюдение установленных </w:t>
      </w:r>
      <w:r>
        <w:rPr>
          <w:rFonts w:hint="default" w:ascii="Arial" w:hAnsi="Arial" w:cs="Arial"/>
          <w:spacing w:val="-6"/>
          <w:sz w:val="24"/>
          <w:szCs w:val="24"/>
        </w:rPr>
        <w:fldChar w:fldCharType="begin"/>
      </w:r>
      <w:r>
        <w:rPr>
          <w:rFonts w:hint="default" w:ascii="Arial" w:hAnsi="Arial" w:cs="Arial"/>
          <w:spacing w:val="-6"/>
          <w:sz w:val="24"/>
          <w:szCs w:val="24"/>
        </w:rPr>
        <w:instrText xml:space="preserve">HYPERLINK "consultantplus://offline/ref=B01B04AFEAC1078C055B2081D2F00D7D26850915DDEAC67687723897B638DD29D841668B624D3366b9JCN"</w:instrText>
      </w:r>
      <w:r>
        <w:rPr>
          <w:rFonts w:hint="default" w:ascii="Arial" w:hAnsi="Arial" w:cs="Arial"/>
          <w:spacing w:val="-6"/>
          <w:sz w:val="24"/>
          <w:szCs w:val="24"/>
        </w:rPr>
        <w:fldChar w:fldCharType="separate"/>
      </w:r>
      <w:r>
        <w:rPr>
          <w:rFonts w:hint="default" w:ascii="Arial" w:hAnsi="Arial" w:cs="Arial"/>
          <w:spacing w:val="-6"/>
          <w:sz w:val="24"/>
          <w:szCs w:val="24"/>
        </w:rPr>
        <w:t>статьей 11</w:t>
      </w:r>
      <w:r>
        <w:rPr>
          <w:rFonts w:hint="default" w:ascii="Arial" w:hAnsi="Arial" w:cs="Arial"/>
          <w:spacing w:val="-6"/>
          <w:sz w:val="24"/>
          <w:szCs w:val="24"/>
        </w:rPr>
        <w:fldChar w:fldCharType="end"/>
      </w:r>
      <w:r>
        <w:rPr>
          <w:rFonts w:hint="default" w:ascii="Arial" w:hAnsi="Arial" w:cs="Arial"/>
          <w:spacing w:val="-6"/>
          <w:sz w:val="24"/>
          <w:szCs w:val="24"/>
        </w:rPr>
        <w:t xml:space="preserve"> Федерального закона от 06 апреля 2011 г.  № 63-ФЗ</w:t>
      </w:r>
      <w:r>
        <w:rPr>
          <w:rFonts w:hint="default" w:ascii="Arial" w:hAnsi="Arial" w:cs="Arial"/>
          <w:sz w:val="24"/>
          <w:szCs w:val="24"/>
        </w:rPr>
        <w:t xml:space="preserve"> «Об электронной подписи» (далее – Федеральный закон № 63-ФЗ)»;</w:t>
      </w:r>
    </w:p>
    <w:p w14:paraId="1E000000">
      <w:pPr>
        <w:pStyle w:val="31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1.6. Пункт 2.11 изложить в следующей редакции:</w:t>
      </w:r>
    </w:p>
    <w:p w14:paraId="1F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случае обращения заявителя непосредственно в уполномоченный орган или МФЦ составляет 15 минут.";</w:t>
      </w:r>
    </w:p>
    <w:p w14:paraId="20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1.7. В абзаце четвертом пункта 2.12 слова «через информационные системы» заменить словами «посредством Единого портала государственных и муниципальных услуг»;</w:t>
      </w:r>
    </w:p>
    <w:p w14:paraId="21000000">
      <w:pPr>
        <w:pStyle w:val="31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1.8. Пункт 2.13 после слова "документов" дополнить словами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"и (или) информации";</w:t>
      </w:r>
    </w:p>
    <w:p w14:paraId="22000000">
      <w:pPr>
        <w:pStyle w:val="31"/>
        <w:ind w:left="0" w:firstLine="720"/>
        <w:jc w:val="both"/>
        <w:rPr>
          <w:rFonts w:hint="default" w:ascii="Arial" w:hAnsi="Arial" w:cs="Arial"/>
          <w:spacing w:val="-6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1.9. Абзац третий пункта 2.13.1 изложить в следующей редакции:</w:t>
      </w:r>
    </w:p>
    <w:p w14:paraId="23000000">
      <w:pPr>
        <w:pStyle w:val="31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"</w:t>
      </w:r>
      <w:r>
        <w:rPr>
          <w:rFonts w:hint="default" w:ascii="Arial" w:hAnsi="Arial" w:cs="Arial"/>
          <w:sz w:val="24"/>
          <w:szCs w:val="24"/>
        </w:rPr>
        <w:t>Помещения уполномоченного органа должны соответствовать постановлениям Главного государственного санитарного врача Российской Федерации от 02.12.2020 № 40 "Об утверждении санитарных правил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СП 2.2.3670-20 "Санитарно-эпидемиологические требования к условиям труда", от 28.01.2021 № 2 "Об утверждении санитарных правил и норм СанПиН 1.2.3685-21 "Гигиенические нормативы и требования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к обеспечению безопасности и (или) безвредности для человека факторов среды обитания" и быть оборудованы средствами пожаротушения";    </w:t>
      </w:r>
    </w:p>
    <w:p w14:paraId="24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1.10. В абзаце четырнадцатом подпункта 2.13.4 пункта 2.13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Региональном портале государственных и муниципальных услуг» исключить;</w:t>
      </w:r>
    </w:p>
    <w:p w14:paraId="25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1.11. В подпункте 3.1.1 пункта 3.1 слова «и (или) Регионального портала государственных и муниципальных услуг» исключить;</w:t>
      </w:r>
    </w:p>
    <w:p w14:paraId="26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1.12. В абзаце четвёртом подпункта 3.1.8 пункта 3.1 слова «через информационные системы» заменить словами «посредством Единого портала государственных и муниципальных услуг»;</w:t>
      </w:r>
    </w:p>
    <w:p w14:paraId="27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1.13. В абзаце первом подпункта 3.3.7 пункта 3.3 слова «или Регионального портала государственных и муниципальных услуг» исключить;  </w:t>
      </w:r>
    </w:p>
    <w:p w14:paraId="28000000">
      <w:pPr>
        <w:widowControl w:val="0"/>
        <w:ind w:left="0" w:firstLine="720"/>
        <w:jc w:val="both"/>
        <w:rPr>
          <w:rFonts w:hint="default" w:ascii="Arial" w:hAnsi="Arial" w:cs="Arial"/>
          <w:spacing w:val="-6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 xml:space="preserve">1.14. Разделы 4 и 5 исключить;  </w:t>
      </w:r>
    </w:p>
    <w:p w14:paraId="29000000">
      <w:pPr>
        <w:ind w:left="0"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 Настоящее постановление вступает в силу после его официального обнародования путем официального опубликования.  </w:t>
      </w:r>
    </w:p>
    <w:p w14:paraId="2A000000">
      <w:pPr>
        <w:widowControl w:val="0"/>
        <w:jc w:val="both"/>
        <w:rPr>
          <w:rFonts w:hint="default" w:ascii="Arial" w:hAnsi="Arial" w:cs="Arial"/>
          <w:sz w:val="24"/>
          <w:szCs w:val="24"/>
        </w:rPr>
      </w:pPr>
    </w:p>
    <w:p w14:paraId="78EAECDE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Глава  Большевистского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</w:t>
      </w:r>
    </w:p>
    <w:p w14:paraId="76CE7F63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сельского поселения                      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        Еланского муниципального района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</w:t>
      </w:r>
    </w:p>
    <w:p w14:paraId="5D659F22">
      <w:pPr>
        <w:pStyle w:val="6"/>
        <w:spacing w:before="0"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>Волгоградской области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 С.Ю.Скуратова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14:paraId="1EBBA92A">
      <w:pPr>
        <w:jc w:val="both"/>
      </w:pPr>
    </w:p>
    <w:sectPr>
      <w:pgSz w:w="11906" w:h="16838"/>
      <w:pgMar w:top="1134" w:right="1134" w:bottom="993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7E1417"/>
    <w:rsid w:val="1F911726"/>
    <w:rsid w:val="56972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none"/>
    </w:rPr>
  </w:style>
  <w:style w:type="paragraph" w:styleId="10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3">
    <w:name w:val="Знак"/>
    <w:basedOn w:val="1"/>
    <w:link w:val="2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24">
    <w:name w:val="Знак1"/>
    <w:link w:val="23"/>
    <w:uiPriority w:val="0"/>
    <w:rPr>
      <w:sz w:val="20"/>
    </w:rPr>
  </w:style>
  <w:style w:type="paragraph" w:customStyle="1" w:styleId="25">
    <w:name w:val="Endnote"/>
    <w:link w:val="26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6">
    <w:name w:val="Endnote1"/>
    <w:link w:val="25"/>
    <w:qFormat/>
    <w:uiPriority w:val="0"/>
    <w:rPr>
      <w:rFonts w:ascii="XO Thames" w:hAnsi="XO Thames"/>
      <w:sz w:val="22"/>
    </w:rPr>
  </w:style>
  <w:style w:type="paragraph" w:customStyle="1" w:styleId="27">
    <w:name w:val="V_Dzhevelo"/>
    <w:link w:val="28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8">
    <w:name w:val="V_Dzhevelo1"/>
    <w:link w:val="27"/>
    <w:uiPriority w:val="0"/>
    <w:rPr>
      <w:rFonts w:ascii="Arial" w:hAnsi="Arial"/>
      <w:color w:val="000000"/>
      <w:sz w:val="20"/>
    </w:rPr>
  </w:style>
  <w:style w:type="paragraph" w:customStyle="1" w:styleId="29">
    <w:name w:val="ConsPlusNormal"/>
    <w:link w:val="30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30">
    <w:name w:val="ConsPlusNormal1"/>
    <w:link w:val="29"/>
    <w:uiPriority w:val="0"/>
    <w:rPr>
      <w:rFonts w:ascii="Arial" w:hAnsi="Arial"/>
    </w:rPr>
  </w:style>
  <w:style w:type="paragraph" w:customStyle="1" w:styleId="31">
    <w:name w:val="ConsPlusNonformat"/>
    <w:link w:val="32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2">
    <w:name w:val="ConsPlusNonformat1"/>
    <w:link w:val="31"/>
    <w:uiPriority w:val="0"/>
    <w:rPr>
      <w:rFonts w:ascii="Courier New" w:hAnsi="Courier New"/>
    </w:rPr>
  </w:style>
  <w:style w:type="paragraph" w:customStyle="1" w:styleId="33">
    <w:name w:val="Footnote"/>
    <w:basedOn w:val="1"/>
    <w:link w:val="34"/>
    <w:uiPriority w:val="0"/>
    <w:rPr>
      <w:sz w:val="20"/>
    </w:rPr>
  </w:style>
  <w:style w:type="character" w:customStyle="1" w:styleId="34">
    <w:name w:val="Footnote1"/>
    <w:link w:val="33"/>
    <w:uiPriority w:val="0"/>
    <w:rPr>
      <w:sz w:val="20"/>
    </w:rPr>
  </w:style>
  <w:style w:type="paragraph" w:customStyle="1" w:styleId="35">
    <w:name w:val="Header and Footer"/>
    <w:link w:val="36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36">
    <w:name w:val="Header and Footer1"/>
    <w:link w:val="35"/>
    <w:uiPriority w:val="0"/>
    <w:rPr>
      <w:rFonts w:ascii="XO Thames" w:hAnsi="XO Thames"/>
      <w:sz w:val="28"/>
    </w:rPr>
  </w:style>
  <w:style w:type="paragraph" w:customStyle="1" w:styleId="37">
    <w:name w:val="Знак сноски1"/>
    <w:basedOn w:val="1"/>
    <w:link w:val="38"/>
    <w:uiPriority w:val="0"/>
    <w:pPr>
      <w:spacing w:after="200" w:line="276" w:lineRule="auto"/>
    </w:pPr>
    <w:rPr>
      <w:sz w:val="20"/>
      <w:vertAlign w:val="superscript"/>
    </w:rPr>
  </w:style>
  <w:style w:type="character" w:customStyle="1" w:styleId="38">
    <w:name w:val="Знак сноски11"/>
    <w:link w:val="37"/>
    <w:qFormat/>
    <w:uiPriority w:val="0"/>
    <w:rPr>
      <w:sz w:val="20"/>
      <w:vertAlign w:val="superscript"/>
    </w:rPr>
  </w:style>
  <w:style w:type="paragraph" w:customStyle="1" w:styleId="39">
    <w:name w:val="Символ сноски"/>
    <w:link w:val="4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40">
    <w:name w:val="Символ сноски1"/>
    <w:link w:val="39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5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2025-06-30T06:30:00Z</dcterms:created>
  <dc:creator>user</dc:creator>
  <cp:lastModifiedBy>user</cp:lastModifiedBy>
  <dcterms:modified xsi:type="dcterms:W3CDTF">2025-07-01T05:37:08Z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F9B64BAF73EE4825B9E26B08794798DC_13</vt:lpwstr>
  </property>
</Properties>
</file>