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jc w:val="center"/>
        <w:rPr>
          <w:rFonts w:hint="default" w:ascii="Arial" w:hAnsi="Arial" w:cs="Arial"/>
          <w:b/>
          <w:i/>
          <w:color w:val="FF0000"/>
          <w:sz w:val="24"/>
          <w:szCs w:val="24"/>
        </w:rPr>
      </w:pPr>
    </w:p>
    <w:p w14:paraId="4467857A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hint="default" w:ascii="Arial" w:hAnsi="Arial" w:eastAsia="SimSun" w:cs="Arial"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bCs/>
          <w:color w:val="auto"/>
          <w:sz w:val="24"/>
          <w:szCs w:val="24"/>
          <w:lang w:val="ru-RU" w:eastAsia="ru-RU"/>
        </w:rPr>
        <w:t>РОССИЙСКАЯ ФЕДЕРАЦИЯ</w:t>
      </w:r>
    </w:p>
    <w:p w14:paraId="12BA8ABD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</w:p>
    <w:p w14:paraId="08A690F3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АДМИНИСТРАЦИЯ</w:t>
      </w:r>
    </w:p>
    <w:p w14:paraId="3F1618D8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Большевистского сельского поселения</w:t>
      </w:r>
    </w:p>
    <w:p w14:paraId="18FEA251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Еланского муниципального района Волгоградской области</w:t>
      </w:r>
    </w:p>
    <w:tbl>
      <w:tblPr>
        <w:tblStyle w:val="8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4E145C10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56CDE9D9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</w:tbl>
    <w:p w14:paraId="66BE3994">
      <w:pPr>
        <w:spacing w:after="0" w:line="240" w:lineRule="auto"/>
        <w:jc w:val="center"/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 w:bidi="ru-RU"/>
        </w:rPr>
      </w:pPr>
      <w:r>
        <w:rPr>
          <w:rFonts w:hint="default" w:ascii="Arial" w:hAnsi="Arial" w:eastAsia="SimSun" w:cs="Arial"/>
          <w:b/>
          <w:color w:val="auto"/>
          <w:sz w:val="24"/>
          <w:szCs w:val="24"/>
          <w:lang w:val="ru-RU" w:eastAsia="ru-RU"/>
        </w:rPr>
        <w:t>ПОСТАНОВЛЕНИЕ</w:t>
      </w:r>
    </w:p>
    <w:p w14:paraId="19E9483E">
      <w:pPr>
        <w:jc w:val="center"/>
        <w:rPr>
          <w:rFonts w:hint="default" w:ascii="Arial" w:hAnsi="Arial" w:cs="Arial"/>
          <w:i/>
          <w:sz w:val="24"/>
          <w:szCs w:val="24"/>
        </w:rPr>
      </w:pPr>
    </w:p>
    <w:p w14:paraId="032E2582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 xml:space="preserve"> 02 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июля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37</w:t>
      </w:r>
    </w:p>
    <w:p w14:paraId="719E336F">
      <w:pPr>
        <w:rPr>
          <w:rFonts w:hint="default" w:ascii="Arial" w:hAnsi="Arial" w:cs="Arial"/>
          <w:sz w:val="24"/>
          <w:szCs w:val="24"/>
        </w:rPr>
      </w:pPr>
    </w:p>
    <w:p w14:paraId="0C000000">
      <w:pPr>
        <w:spacing w:line="300" w:lineRule="exact"/>
        <w:jc w:val="center"/>
        <w:rPr>
          <w:rFonts w:hint="default" w:ascii="Arial" w:hAnsi="Arial" w:cs="Arial"/>
          <w:b/>
          <w:bCs/>
          <w:i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 №67 от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/>
          <w:bCs/>
          <w:sz w:val="24"/>
          <w:szCs w:val="24"/>
        </w:rPr>
        <w:t>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11</w:t>
      </w:r>
      <w:r>
        <w:rPr>
          <w:rFonts w:hint="default" w:ascii="Arial" w:hAnsi="Arial" w:cs="Arial"/>
          <w:b/>
          <w:bCs/>
          <w:sz w:val="24"/>
          <w:szCs w:val="24"/>
        </w:rPr>
        <w:t>.2023 г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Большевистского сельского поселения Еланского муниципального района Волгоградской области</w:t>
      </w:r>
    </w:p>
    <w:p w14:paraId="0D000000">
      <w:pPr>
        <w:ind w:left="0"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0E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Жилищным кодексом Российской Федерации, федеральными законами от 27 июля 2010 г. № 210-ФЗ "Об организации предоставления государственных 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>самоуправления в Российской Федерации",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 № 775 "О внесении изменений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в постановление Правительства Российской Федерации от 25 июня 2012 г. № 634" и Уставом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pacing w:val="60"/>
          <w:sz w:val="24"/>
          <w:szCs w:val="24"/>
        </w:rPr>
        <w:t>постановляет:</w:t>
      </w:r>
    </w:p>
    <w:p w14:paraId="0F000000">
      <w:pPr>
        <w:pStyle w:val="28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 Внести в административный регламент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Большевистского сельского поселения Еланского муниципального района Волгоградской области, утвержденный постановлением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 №67 от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11</w:t>
      </w:r>
      <w:r>
        <w:rPr>
          <w:rFonts w:hint="default" w:ascii="Arial" w:hAnsi="Arial" w:cs="Arial"/>
          <w:sz w:val="24"/>
          <w:szCs w:val="24"/>
        </w:rPr>
        <w:t xml:space="preserve">.2023 г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10000000">
      <w:pPr>
        <w:pStyle w:val="28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1.1. В абзаце четвертом подпункта 1.3.2 пункта 1.3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муниципальных услуг), (далее – информационные системы)» исключить;  </w:t>
      </w:r>
    </w:p>
    <w:p w14:paraId="11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 Пункт 2.5 изложить в следующей редакции:</w:t>
      </w:r>
    </w:p>
    <w:p w14:paraId="12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</w:t>
      </w:r>
      <w:r>
        <w:rPr>
          <w:rFonts w:hint="default" w:ascii="Arial" w:hAnsi="Arial" w:cs="Arial"/>
          <w:color w:val="000000"/>
          <w:sz w:val="24"/>
          <w:szCs w:val="24"/>
        </w:rPr>
        <w:t>Правовые основания для предоставления услуги.</w:t>
      </w:r>
    </w:p>
    <w:p w14:paraId="13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 </w:t>
      </w:r>
    </w:p>
    <w:p w14:paraId="14000000">
      <w:pPr>
        <w:pStyle w:val="28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В пункте 2.6.3:</w:t>
      </w:r>
    </w:p>
    <w:p w14:paraId="1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1.3.1. в абзаце первом слова «и (или) Регионального портала государственных и муниципальных услуг» исключить;</w:t>
      </w:r>
    </w:p>
    <w:p w14:paraId="16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абзац второй исключить;</w:t>
      </w:r>
    </w:p>
    <w:p w14:paraId="17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1.3.3. дополнить абзацами следующего содержания:</w:t>
      </w:r>
    </w:p>
    <w:p w14:paraId="18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19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1A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14:paraId="1B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приеме.»;</w:t>
      </w:r>
    </w:p>
    <w:p w14:paraId="1C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1.4. В абзаце втором пункта 2.7 слова «квалифицированной подписи выявлено несоблюдение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№ 63-ФЗ» заменить словами «квалифицированной электронной подписи </w:t>
      </w:r>
      <w:r>
        <w:rPr>
          <w:rFonts w:hint="default" w:ascii="Arial" w:hAnsi="Arial" w:cs="Arial"/>
          <w:spacing w:val="-6"/>
          <w:sz w:val="24"/>
          <w:szCs w:val="24"/>
        </w:rPr>
        <w:t>(далее – квалифицированная подпись) выявлено несоблюдение установленных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"consultantplus://offline/ref=B01B04AFEAC1078C055B2081D2F00D7D26850915DDEAC67687723897B638DD29D841668B624D3366b9JCN"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от 06 апреля 2011 г.  № 63-ФЗ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«Об электронной подписи» (далее – Федеральный закон № 63-ФЗ)»;</w:t>
      </w:r>
    </w:p>
    <w:p w14:paraId="1D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1.5. Пункт 2.10 изложить в следующей редакции:</w:t>
      </w:r>
    </w:p>
    <w:p w14:paraId="1E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"2.10.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1F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20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21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В абзаце втором пункта 2.11 слова «информационной системе» заменить словами «посредством использования Единого портала государственных и муниципальных услуг»;</w:t>
      </w:r>
    </w:p>
    <w:p w14:paraId="22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 Пункт 2.12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"и (или) информации"; </w:t>
      </w:r>
    </w:p>
    <w:p w14:paraId="23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1.8. В абзаце четырнадцатом подпункта 2.12.4 пункта 2.12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Региональном портале государственных и муниципальных услуг» исключить;</w:t>
      </w:r>
    </w:p>
    <w:p w14:paraId="24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1.9. В абзаце первом подпункта 3.2.1 пункта 3.2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«по информационным системам» заменить словами «посредством использования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Единого портала государственных и муниципальных услуг»;</w:t>
      </w:r>
    </w:p>
    <w:p w14:paraId="25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1.10. В абзаце третьем пункта 3.2.6 слова «информационной системе»</w:t>
      </w:r>
      <w:r>
        <w:rPr>
          <w:rFonts w:hint="default" w:ascii="Arial" w:hAnsi="Arial" w:cs="Arial"/>
          <w:sz w:val="24"/>
          <w:szCs w:val="24"/>
        </w:rPr>
        <w:t xml:space="preserve">    заменить словами «посредством использования Единого портала государственных и муниципальных услуг».</w:t>
      </w:r>
    </w:p>
    <w:p w14:paraId="26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1.11. Р</w:t>
      </w:r>
      <w:r>
        <w:rPr>
          <w:rFonts w:hint="default" w:ascii="Arial" w:hAnsi="Arial" w:cs="Arial"/>
          <w:sz w:val="24"/>
          <w:szCs w:val="24"/>
        </w:rPr>
        <w:t xml:space="preserve">азделы 4 и 5 исключить;  </w:t>
      </w:r>
    </w:p>
    <w:p w14:paraId="70CC2274">
      <w:pPr>
        <w:widowControl w:val="0"/>
        <w:ind w:firstLine="480" w:firstLineChars="200"/>
        <w:rPr>
          <w:rFonts w:hint="default" w:ascii="Arial" w:hAnsi="Arial" w:cs="Arial"/>
          <w:sz w:val="24"/>
          <w:szCs w:val="24"/>
        </w:rPr>
      </w:pPr>
    </w:p>
    <w:p w14:paraId="7CD8F6C7">
      <w:pPr>
        <w:widowControl w:val="0"/>
        <w:ind w:firstLine="480" w:firstLineChars="20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2. 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12DAF3B5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3E7C5971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78EAECDE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76CE7F63">
      <w:pPr>
        <w:pStyle w:val="6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29000000">
      <w:pPr>
        <w:jc w:val="both"/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</w:t>
      </w:r>
      <w:r>
        <w:rPr>
          <w:sz w:val="28"/>
        </w:rPr>
        <w:t xml:space="preserve">                </w:t>
      </w:r>
    </w:p>
    <w:sectPr>
      <w:pgSz w:w="11906" w:h="16838"/>
      <w:pgMar w:top="1134" w:right="1134" w:bottom="993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00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non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6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4">
    <w:name w:val="V_Dzhevelo"/>
    <w:link w:val="25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25">
    <w:name w:val="V_Dzhevelo1"/>
    <w:link w:val="24"/>
    <w:uiPriority w:val="0"/>
    <w:rPr>
      <w:rFonts w:ascii="Arial" w:hAnsi="Arial"/>
      <w:color w:val="000000"/>
      <w:sz w:val="20"/>
    </w:rPr>
  </w:style>
  <w:style w:type="paragraph" w:customStyle="1" w:styleId="26">
    <w:name w:val="Endnote"/>
    <w:link w:val="27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7">
    <w:name w:val="End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ConsPlusNonformat"/>
    <w:link w:val="29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29">
    <w:name w:val="ConsPlusNonformat1"/>
    <w:link w:val="28"/>
    <w:uiPriority w:val="0"/>
    <w:rPr>
      <w:rFonts w:ascii="Courier New" w:hAnsi="Courier New"/>
    </w:rPr>
  </w:style>
  <w:style w:type="paragraph" w:customStyle="1" w:styleId="30">
    <w:name w:val="Знак"/>
    <w:basedOn w:val="1"/>
    <w:link w:val="31"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1">
    <w:name w:val="Знак1"/>
    <w:link w:val="30"/>
    <w:qFormat/>
    <w:uiPriority w:val="0"/>
    <w:rPr>
      <w:sz w:val="20"/>
    </w:rPr>
  </w:style>
  <w:style w:type="paragraph" w:customStyle="1" w:styleId="32">
    <w:name w:val="Footnote"/>
    <w:basedOn w:val="1"/>
    <w:link w:val="33"/>
    <w:uiPriority w:val="0"/>
    <w:rPr>
      <w:sz w:val="20"/>
    </w:rPr>
  </w:style>
  <w:style w:type="character" w:customStyle="1" w:styleId="33">
    <w:name w:val="Footnote1"/>
    <w:link w:val="32"/>
    <w:qFormat/>
    <w:uiPriority w:val="0"/>
    <w:rPr>
      <w:sz w:val="20"/>
    </w:rPr>
  </w:style>
  <w:style w:type="paragraph" w:customStyle="1" w:styleId="34">
    <w:name w:val="Header and Footer"/>
    <w:link w:val="35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5">
    <w:name w:val="Header and Footer1"/>
    <w:link w:val="34"/>
    <w:qFormat/>
    <w:uiPriority w:val="0"/>
    <w:rPr>
      <w:rFonts w:ascii="XO Thames" w:hAnsi="XO Thames"/>
      <w:sz w:val="28"/>
    </w:rPr>
  </w:style>
  <w:style w:type="paragraph" w:customStyle="1" w:styleId="36">
    <w:name w:val="ConsPlusNormal"/>
    <w:link w:val="37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7">
    <w:name w:val="ConsPlusNormal1"/>
    <w:link w:val="36"/>
    <w:qFormat/>
    <w:uiPriority w:val="0"/>
    <w:rPr>
      <w:rFonts w:ascii="Arial" w:hAnsi="Arial"/>
    </w:rPr>
  </w:style>
  <w:style w:type="paragraph" w:customStyle="1" w:styleId="38">
    <w:name w:val="Знак сноски1"/>
    <w:basedOn w:val="1"/>
    <w:link w:val="39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39">
    <w:name w:val="Знак сноски11"/>
    <w:link w:val="38"/>
    <w:qFormat/>
    <w:uiPriority w:val="0"/>
    <w:rPr>
      <w:sz w:val="20"/>
      <w:vertAlign w:val="superscript"/>
    </w:rPr>
  </w:style>
  <w:style w:type="paragraph" w:customStyle="1" w:styleId="40">
    <w:name w:val="Символ сноски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41">
    <w:name w:val="Символ сноски1"/>
    <w:link w:val="40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26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2025-07-02T05:54:37Z</dcterms:created>
  <dc:creator>user</dc:creator>
  <cp:lastModifiedBy>user</cp:lastModifiedBy>
  <dcterms:modified xsi:type="dcterms:W3CDTF">2025-07-02T07:09:55Z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BBE62D3C0E074806969F618B7F54757F_13</vt:lpwstr>
  </property>
</Properties>
</file>